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3F64" w:rsidRDefault="007A750C">
      <w:pPr>
        <w:pStyle w:val="normal0"/>
        <w:contextualSpacing w:val="0"/>
        <w:jc w:val="center"/>
      </w:pPr>
      <w:bookmarkStart w:id="0" w:name="_GoBack"/>
      <w:bookmarkEnd w:id="0"/>
      <w:r>
        <w:rPr>
          <w:b/>
          <w:sz w:val="40"/>
        </w:rPr>
        <w:t xml:space="preserve">  Grasses and Grass-like Plants of Utah</w:t>
      </w:r>
    </w:p>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553"/>
        <w:gridCol w:w="3303"/>
      </w:tblGrid>
      <w:tr w:rsidR="00103F64">
        <w:tblPrEx>
          <w:tblCellMar>
            <w:top w:w="0" w:type="dxa"/>
            <w:bottom w:w="0" w:type="dxa"/>
          </w:tblCellMar>
        </w:tblPrEx>
        <w:tc>
          <w:tcPr>
            <w:tcW w:w="5553" w:type="dxa"/>
            <w:tcMar>
              <w:top w:w="100" w:type="dxa"/>
              <w:left w:w="108" w:type="dxa"/>
              <w:bottom w:w="100" w:type="dxa"/>
              <w:right w:w="108" w:type="dxa"/>
            </w:tcMar>
          </w:tcPr>
          <w:p w:rsidR="00103F64" w:rsidRDefault="00103F64">
            <w:pPr>
              <w:pStyle w:val="normal0"/>
              <w:contextualSpacing w:val="0"/>
            </w:pPr>
          </w:p>
          <w:p w:rsidR="00103F64" w:rsidRDefault="007A750C">
            <w:pPr>
              <w:pStyle w:val="normal0"/>
              <w:contextualSpacing w:val="0"/>
            </w:pPr>
            <w:r>
              <w:rPr>
                <w:b/>
              </w:rPr>
              <w:t>Prairie June Grass:</w:t>
            </w:r>
          </w:p>
          <w:p w:rsidR="00103F64" w:rsidRDefault="007A750C">
            <w:pPr>
              <w:pStyle w:val="normal0"/>
              <w:contextualSpacing w:val="0"/>
            </w:pPr>
            <w:r>
              <w:t>Prairie June Grass is an excellent forage plant for all classes of livestock. It provides good forage for wildlife in spring and in the fall. It furnishes food for small mammals and birds. It is an excellent erosion control plant.</w:t>
            </w:r>
          </w:p>
          <w:p w:rsidR="00103F64" w:rsidRDefault="00103F64">
            <w:pPr>
              <w:pStyle w:val="normal0"/>
              <w:contextualSpacing w:val="0"/>
            </w:pPr>
          </w:p>
        </w:tc>
        <w:tc>
          <w:tcPr>
            <w:tcW w:w="3303" w:type="dxa"/>
            <w:tcMar>
              <w:top w:w="100" w:type="dxa"/>
              <w:left w:w="108" w:type="dxa"/>
              <w:bottom w:w="100" w:type="dxa"/>
              <w:right w:w="108" w:type="dxa"/>
            </w:tcMar>
          </w:tcPr>
          <w:p w:rsidR="00103F64" w:rsidRDefault="00103F64">
            <w:pPr>
              <w:pStyle w:val="normal0"/>
              <w:contextualSpacing w:val="0"/>
            </w:pPr>
          </w:p>
          <w:p w:rsidR="00103F64" w:rsidRDefault="007A750C">
            <w:pPr>
              <w:pStyle w:val="normal0"/>
              <w:contextualSpacing w:val="0"/>
            </w:pPr>
            <w:r>
              <w:rPr>
                <w:noProof/>
                <w:lang w:eastAsia="en-US"/>
              </w:rPr>
              <w:drawing>
                <wp:inline distT="19050" distB="19050" distL="19050" distR="19050">
                  <wp:extent cx="1665161" cy="1112873"/>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tretch>
                            <a:fillRect/>
                          </a:stretch>
                        </pic:blipFill>
                        <pic:spPr>
                          <a:xfrm>
                            <a:off x="0" y="0"/>
                            <a:ext cx="1665161" cy="1112873"/>
                          </a:xfrm>
                          <a:prstGeom prst="rect">
                            <a:avLst/>
                          </a:prstGeom>
                        </pic:spPr>
                      </pic:pic>
                    </a:graphicData>
                  </a:graphic>
                </wp:inline>
              </w:drawing>
            </w:r>
          </w:p>
        </w:tc>
      </w:tr>
      <w:tr w:rsidR="00103F64">
        <w:tblPrEx>
          <w:tblCellMar>
            <w:top w:w="0" w:type="dxa"/>
            <w:bottom w:w="0" w:type="dxa"/>
          </w:tblCellMar>
        </w:tblPrEx>
        <w:tc>
          <w:tcPr>
            <w:tcW w:w="5553" w:type="dxa"/>
            <w:tcMar>
              <w:top w:w="100" w:type="dxa"/>
              <w:left w:w="108" w:type="dxa"/>
              <w:bottom w:w="100" w:type="dxa"/>
              <w:right w:w="108" w:type="dxa"/>
            </w:tcMar>
          </w:tcPr>
          <w:p w:rsidR="00103F64" w:rsidRDefault="00103F64">
            <w:pPr>
              <w:pStyle w:val="normal0"/>
              <w:contextualSpacing w:val="0"/>
            </w:pPr>
          </w:p>
          <w:p w:rsidR="00103F64" w:rsidRDefault="007A750C">
            <w:pPr>
              <w:pStyle w:val="normal0"/>
              <w:contextualSpacing w:val="0"/>
            </w:pPr>
            <w:r>
              <w:rPr>
                <w:b/>
              </w:rPr>
              <w:t xml:space="preserve">Thurber’s Fescue: </w:t>
            </w:r>
          </w:p>
          <w:p w:rsidR="00103F64" w:rsidRDefault="007A750C">
            <w:pPr>
              <w:pStyle w:val="normal0"/>
              <w:contextualSpacing w:val="0"/>
            </w:pPr>
            <w:r>
              <w:t xml:space="preserve">Thurber′s Fescue provides abundant forage for cattle, sheep, horse, bison, elk, and deer. It is most preferred during early spring growth prior to </w:t>
            </w:r>
          </w:p>
          <w:p w:rsidR="00103F64" w:rsidRDefault="007A750C">
            <w:pPr>
              <w:pStyle w:val="normal0"/>
              <w:contextualSpacing w:val="0"/>
            </w:pPr>
            <w:proofErr w:type="gramStart"/>
            <w:r>
              <w:t>flowering</w:t>
            </w:r>
            <w:proofErr w:type="gramEnd"/>
            <w:r>
              <w:t>. It is used as food and cover by birds and small mammals. It provides moderate erosion control and</w:t>
            </w:r>
            <w:r>
              <w:t xml:space="preserve"> is adapted for roadside </w:t>
            </w:r>
            <w:proofErr w:type="spellStart"/>
            <w:r>
              <w:t>seedings</w:t>
            </w:r>
            <w:proofErr w:type="spellEnd"/>
            <w:r>
              <w:t xml:space="preserve"> in areas receiving more than 20′′ of annual precipitation. </w:t>
            </w:r>
          </w:p>
          <w:p w:rsidR="00103F64" w:rsidRDefault="00103F64">
            <w:pPr>
              <w:pStyle w:val="normal0"/>
              <w:contextualSpacing w:val="0"/>
            </w:pPr>
          </w:p>
        </w:tc>
        <w:tc>
          <w:tcPr>
            <w:tcW w:w="3303" w:type="dxa"/>
            <w:tcMar>
              <w:top w:w="100" w:type="dxa"/>
              <w:left w:w="108" w:type="dxa"/>
              <w:bottom w:w="100" w:type="dxa"/>
              <w:right w:w="108" w:type="dxa"/>
            </w:tcMar>
          </w:tcPr>
          <w:p w:rsidR="00103F64" w:rsidRDefault="00103F64">
            <w:pPr>
              <w:pStyle w:val="normal0"/>
              <w:contextualSpacing w:val="0"/>
            </w:pPr>
          </w:p>
          <w:p w:rsidR="00103F64" w:rsidRDefault="007A750C">
            <w:pPr>
              <w:pStyle w:val="normal0"/>
              <w:contextualSpacing w:val="0"/>
            </w:pPr>
            <w:r>
              <w:rPr>
                <w:noProof/>
                <w:lang w:eastAsia="en-US"/>
              </w:rPr>
              <w:drawing>
                <wp:inline distT="19050" distB="19050" distL="19050" distR="19050">
                  <wp:extent cx="1665037" cy="1566192"/>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tretch>
                            <a:fillRect/>
                          </a:stretch>
                        </pic:blipFill>
                        <pic:spPr>
                          <a:xfrm>
                            <a:off x="0" y="0"/>
                            <a:ext cx="1665037" cy="1566192"/>
                          </a:xfrm>
                          <a:prstGeom prst="rect">
                            <a:avLst/>
                          </a:prstGeom>
                        </pic:spPr>
                      </pic:pic>
                    </a:graphicData>
                  </a:graphic>
                </wp:inline>
              </w:drawing>
            </w:r>
          </w:p>
        </w:tc>
      </w:tr>
      <w:tr w:rsidR="00103F64">
        <w:tblPrEx>
          <w:tblCellMar>
            <w:top w:w="0" w:type="dxa"/>
            <w:bottom w:w="0" w:type="dxa"/>
          </w:tblCellMar>
        </w:tblPrEx>
        <w:tc>
          <w:tcPr>
            <w:tcW w:w="5553" w:type="dxa"/>
            <w:tcMar>
              <w:top w:w="100" w:type="dxa"/>
              <w:left w:w="108" w:type="dxa"/>
              <w:bottom w:w="100" w:type="dxa"/>
              <w:right w:w="108" w:type="dxa"/>
            </w:tcMar>
          </w:tcPr>
          <w:p w:rsidR="00103F64" w:rsidRDefault="00103F64">
            <w:pPr>
              <w:pStyle w:val="normal0"/>
              <w:contextualSpacing w:val="0"/>
            </w:pPr>
          </w:p>
          <w:p w:rsidR="00103F64" w:rsidRDefault="007A750C">
            <w:pPr>
              <w:pStyle w:val="normal0"/>
              <w:contextualSpacing w:val="0"/>
            </w:pPr>
            <w:r>
              <w:rPr>
                <w:b/>
              </w:rPr>
              <w:t>Sheep Fescue:</w:t>
            </w:r>
          </w:p>
          <w:p w:rsidR="00103F64" w:rsidRDefault="007A750C">
            <w:pPr>
              <w:pStyle w:val="normal0"/>
              <w:contextualSpacing w:val="0"/>
            </w:pPr>
            <w:r>
              <w:t xml:space="preserve">Sheep fescue is a valuable forage grass for all livestock. It starts growth early in the spring and tends to remain green late into the season. It is </w:t>
            </w:r>
          </w:p>
          <w:p w:rsidR="00103F64" w:rsidRDefault="007A750C">
            <w:pPr>
              <w:pStyle w:val="normal0"/>
              <w:contextualSpacing w:val="0"/>
            </w:pPr>
            <w:proofErr w:type="gramStart"/>
            <w:r>
              <w:t>resistant</w:t>
            </w:r>
            <w:proofErr w:type="gramEnd"/>
            <w:r>
              <w:t xml:space="preserve"> to drought and heavy frost. Commercial varieties are used in lawn seed mixes, for erosion contr</w:t>
            </w:r>
            <w:r>
              <w:t>ol, or as ornamentals.</w:t>
            </w:r>
          </w:p>
          <w:p w:rsidR="00103F64" w:rsidRDefault="00103F64">
            <w:pPr>
              <w:pStyle w:val="normal0"/>
              <w:contextualSpacing w:val="0"/>
            </w:pPr>
          </w:p>
        </w:tc>
        <w:tc>
          <w:tcPr>
            <w:tcW w:w="3303" w:type="dxa"/>
            <w:tcMar>
              <w:top w:w="100" w:type="dxa"/>
              <w:left w:w="108" w:type="dxa"/>
              <w:bottom w:w="100" w:type="dxa"/>
              <w:right w:w="108" w:type="dxa"/>
            </w:tcMar>
          </w:tcPr>
          <w:p w:rsidR="00103F64" w:rsidRDefault="00103F64">
            <w:pPr>
              <w:pStyle w:val="normal0"/>
              <w:contextualSpacing w:val="0"/>
            </w:pPr>
          </w:p>
          <w:p w:rsidR="00103F64" w:rsidRDefault="007A750C">
            <w:pPr>
              <w:pStyle w:val="normal0"/>
              <w:contextualSpacing w:val="0"/>
            </w:pPr>
            <w:r>
              <w:rPr>
                <w:noProof/>
                <w:lang w:eastAsia="en-US"/>
              </w:rPr>
              <w:drawing>
                <wp:inline distT="19050" distB="19050" distL="19050" distR="19050">
                  <wp:extent cx="1872832" cy="1227183"/>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1872832" cy="1227183"/>
                          </a:xfrm>
                          <a:prstGeom prst="rect">
                            <a:avLst/>
                          </a:prstGeom>
                        </pic:spPr>
                      </pic:pic>
                    </a:graphicData>
                  </a:graphic>
                </wp:inline>
              </w:drawing>
            </w:r>
          </w:p>
        </w:tc>
      </w:tr>
      <w:tr w:rsidR="00103F64">
        <w:tblPrEx>
          <w:tblCellMar>
            <w:top w:w="0" w:type="dxa"/>
            <w:bottom w:w="0" w:type="dxa"/>
          </w:tblCellMar>
        </w:tblPrEx>
        <w:tc>
          <w:tcPr>
            <w:tcW w:w="5553" w:type="dxa"/>
            <w:tcMar>
              <w:top w:w="100" w:type="dxa"/>
              <w:left w:w="108" w:type="dxa"/>
              <w:bottom w:w="100" w:type="dxa"/>
              <w:right w:w="108" w:type="dxa"/>
            </w:tcMar>
          </w:tcPr>
          <w:p w:rsidR="00103F64" w:rsidRDefault="00103F64">
            <w:pPr>
              <w:pStyle w:val="normal0"/>
              <w:contextualSpacing w:val="0"/>
            </w:pPr>
          </w:p>
          <w:p w:rsidR="00103F64" w:rsidRDefault="007A750C">
            <w:pPr>
              <w:pStyle w:val="normal0"/>
              <w:contextualSpacing w:val="0"/>
            </w:pPr>
            <w:r>
              <w:rPr>
                <w:b/>
              </w:rPr>
              <w:t>Green Bristle Grass:</w:t>
            </w:r>
          </w:p>
          <w:p w:rsidR="00103F64" w:rsidRDefault="007A750C">
            <w:pPr>
              <w:pStyle w:val="normal0"/>
              <w:contextualSpacing w:val="0"/>
            </w:pPr>
            <w:r>
              <w:t>Green Bristle Grass is considered to be weedy or invasive. It may be known by one or more common names in different places.</w:t>
            </w:r>
          </w:p>
        </w:tc>
        <w:tc>
          <w:tcPr>
            <w:tcW w:w="3303" w:type="dxa"/>
            <w:tcMar>
              <w:top w:w="100" w:type="dxa"/>
              <w:left w:w="108" w:type="dxa"/>
              <w:bottom w:w="100" w:type="dxa"/>
              <w:right w:w="108" w:type="dxa"/>
            </w:tcMar>
          </w:tcPr>
          <w:p w:rsidR="00103F64" w:rsidRDefault="00103F64">
            <w:pPr>
              <w:pStyle w:val="normal0"/>
              <w:contextualSpacing w:val="0"/>
            </w:pPr>
          </w:p>
          <w:p w:rsidR="00103F64" w:rsidRDefault="007A750C">
            <w:pPr>
              <w:pStyle w:val="normal0"/>
              <w:contextualSpacing w:val="0"/>
            </w:pPr>
            <w:r>
              <w:rPr>
                <w:noProof/>
                <w:lang w:eastAsia="en-US"/>
              </w:rPr>
              <w:drawing>
                <wp:inline distT="19050" distB="19050" distL="19050" distR="19050">
                  <wp:extent cx="1769591" cy="918927"/>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tretch>
                            <a:fillRect/>
                          </a:stretch>
                        </pic:blipFill>
                        <pic:spPr>
                          <a:xfrm>
                            <a:off x="0" y="0"/>
                            <a:ext cx="1769591" cy="918927"/>
                          </a:xfrm>
                          <a:prstGeom prst="rect">
                            <a:avLst/>
                          </a:prstGeom>
                        </pic:spPr>
                      </pic:pic>
                    </a:graphicData>
                  </a:graphic>
                </wp:inline>
              </w:drawing>
            </w:r>
          </w:p>
          <w:p w:rsidR="00103F64" w:rsidRDefault="00103F64">
            <w:pPr>
              <w:pStyle w:val="normal0"/>
              <w:contextualSpacing w:val="0"/>
            </w:pPr>
          </w:p>
        </w:tc>
      </w:tr>
      <w:tr w:rsidR="00103F64">
        <w:tblPrEx>
          <w:tblCellMar>
            <w:top w:w="0" w:type="dxa"/>
            <w:bottom w:w="0" w:type="dxa"/>
          </w:tblCellMar>
        </w:tblPrEx>
        <w:tc>
          <w:tcPr>
            <w:tcW w:w="5553" w:type="dxa"/>
            <w:tcMar>
              <w:top w:w="100" w:type="dxa"/>
              <w:left w:w="108" w:type="dxa"/>
              <w:bottom w:w="100" w:type="dxa"/>
              <w:right w:w="108" w:type="dxa"/>
            </w:tcMar>
          </w:tcPr>
          <w:p w:rsidR="00103F64" w:rsidRDefault="00103F64">
            <w:pPr>
              <w:pStyle w:val="normal0"/>
              <w:contextualSpacing w:val="0"/>
            </w:pPr>
          </w:p>
          <w:p w:rsidR="00103F64" w:rsidRDefault="007A750C">
            <w:pPr>
              <w:pStyle w:val="normal0"/>
              <w:contextualSpacing w:val="0"/>
            </w:pPr>
            <w:proofErr w:type="spellStart"/>
            <w:r>
              <w:rPr>
                <w:b/>
              </w:rPr>
              <w:t>Oniongrass</w:t>
            </w:r>
            <w:proofErr w:type="spellEnd"/>
            <w:r>
              <w:rPr>
                <w:b/>
              </w:rPr>
              <w:t>:</w:t>
            </w:r>
          </w:p>
          <w:p w:rsidR="00103F64" w:rsidRDefault="007A750C">
            <w:pPr>
              <w:pStyle w:val="normal0"/>
              <w:contextualSpacing w:val="0"/>
            </w:pPr>
            <w:proofErr w:type="spellStart"/>
            <w:r>
              <w:t>Oniongrass</w:t>
            </w:r>
            <w:proofErr w:type="spellEnd"/>
            <w:r>
              <w:t xml:space="preserve"> is an excellent forage plant for all classes of lives</w:t>
            </w:r>
            <w:r>
              <w:t xml:space="preserve">tock, elk, and deer. A variety of small animals use both the seeds and the bulbs. It is an attractive plant of interest for its structural characteristics. It is fair to good as a plant for </w:t>
            </w:r>
            <w:r>
              <w:lastRenderedPageBreak/>
              <w:t>controlling erosion along with other plants but not very effective</w:t>
            </w:r>
            <w:r>
              <w:t xml:space="preserve"> as a soil binder in pure stands. </w:t>
            </w:r>
          </w:p>
          <w:p w:rsidR="00103F64" w:rsidRDefault="00103F64">
            <w:pPr>
              <w:pStyle w:val="normal0"/>
              <w:contextualSpacing w:val="0"/>
            </w:pPr>
          </w:p>
          <w:p w:rsidR="00103F64" w:rsidRDefault="00103F64">
            <w:pPr>
              <w:pStyle w:val="normal0"/>
              <w:contextualSpacing w:val="0"/>
            </w:pPr>
          </w:p>
        </w:tc>
        <w:tc>
          <w:tcPr>
            <w:tcW w:w="3303" w:type="dxa"/>
            <w:tcMar>
              <w:top w:w="100" w:type="dxa"/>
              <w:left w:w="108" w:type="dxa"/>
              <w:bottom w:w="100" w:type="dxa"/>
              <w:right w:w="108" w:type="dxa"/>
            </w:tcMar>
          </w:tcPr>
          <w:p w:rsidR="00103F64" w:rsidRDefault="00103F64">
            <w:pPr>
              <w:pStyle w:val="normal0"/>
              <w:contextualSpacing w:val="0"/>
            </w:pPr>
          </w:p>
          <w:p w:rsidR="00103F64" w:rsidRDefault="00103F64">
            <w:pPr>
              <w:pStyle w:val="normal0"/>
              <w:contextualSpacing w:val="0"/>
            </w:pPr>
          </w:p>
          <w:p w:rsidR="00103F64" w:rsidRDefault="007A750C">
            <w:pPr>
              <w:pStyle w:val="normal0"/>
              <w:contextualSpacing w:val="0"/>
            </w:pPr>
            <w:r>
              <w:rPr>
                <w:noProof/>
                <w:lang w:eastAsia="en-US"/>
              </w:rPr>
              <w:lastRenderedPageBreak/>
              <w:drawing>
                <wp:inline distT="19050" distB="19050" distL="19050" distR="19050">
                  <wp:extent cx="1675130" cy="1050290"/>
                  <wp:effectExtent l="0" t="0" r="0" b="0"/>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tretch>
                            <a:fillRect/>
                          </a:stretch>
                        </pic:blipFill>
                        <pic:spPr>
                          <a:xfrm>
                            <a:off x="0" y="0"/>
                            <a:ext cx="1675130" cy="1050290"/>
                          </a:xfrm>
                          <a:prstGeom prst="rect">
                            <a:avLst/>
                          </a:prstGeom>
                        </pic:spPr>
                      </pic:pic>
                    </a:graphicData>
                  </a:graphic>
                </wp:inline>
              </w:drawing>
            </w:r>
          </w:p>
        </w:tc>
      </w:tr>
      <w:tr w:rsidR="00103F64">
        <w:tblPrEx>
          <w:tblCellMar>
            <w:top w:w="0" w:type="dxa"/>
            <w:bottom w:w="0" w:type="dxa"/>
          </w:tblCellMar>
        </w:tblPrEx>
        <w:tc>
          <w:tcPr>
            <w:tcW w:w="5553" w:type="dxa"/>
            <w:tcMar>
              <w:top w:w="100" w:type="dxa"/>
              <w:left w:w="108" w:type="dxa"/>
              <w:bottom w:w="100" w:type="dxa"/>
              <w:right w:w="108" w:type="dxa"/>
            </w:tcMar>
          </w:tcPr>
          <w:p w:rsidR="00103F64" w:rsidRDefault="00103F64">
            <w:pPr>
              <w:pStyle w:val="normal0"/>
              <w:contextualSpacing w:val="0"/>
            </w:pPr>
          </w:p>
          <w:p w:rsidR="00103F64" w:rsidRDefault="007A750C">
            <w:pPr>
              <w:pStyle w:val="normal0"/>
              <w:contextualSpacing w:val="0"/>
            </w:pPr>
            <w:r>
              <w:rPr>
                <w:b/>
              </w:rPr>
              <w:t>Stink Grass:</w:t>
            </w:r>
          </w:p>
          <w:p w:rsidR="00103F64" w:rsidRDefault="007A750C">
            <w:pPr>
              <w:pStyle w:val="normal0"/>
              <w:contextualSpacing w:val="0"/>
            </w:pPr>
            <w:r>
              <w:t>Stink Grass can be poisonous to horses, especially when eaten in large quantities. However the smell may discourage consumption unless other forage is lacking. It has little value for wildlife or soil erosion control.</w:t>
            </w:r>
          </w:p>
          <w:p w:rsidR="00103F64" w:rsidRDefault="00103F64">
            <w:pPr>
              <w:pStyle w:val="normal0"/>
              <w:contextualSpacing w:val="0"/>
            </w:pPr>
          </w:p>
        </w:tc>
        <w:tc>
          <w:tcPr>
            <w:tcW w:w="3303" w:type="dxa"/>
            <w:tcMar>
              <w:top w:w="100" w:type="dxa"/>
              <w:left w:w="108" w:type="dxa"/>
              <w:bottom w:w="100" w:type="dxa"/>
              <w:right w:w="108" w:type="dxa"/>
            </w:tcMar>
          </w:tcPr>
          <w:p w:rsidR="00103F64" w:rsidRDefault="00103F64">
            <w:pPr>
              <w:pStyle w:val="normal0"/>
              <w:contextualSpacing w:val="0"/>
            </w:pPr>
          </w:p>
          <w:p w:rsidR="00103F64" w:rsidRDefault="00103F64">
            <w:pPr>
              <w:pStyle w:val="normal0"/>
              <w:contextualSpacing w:val="0"/>
            </w:pPr>
          </w:p>
          <w:p w:rsidR="00103F64" w:rsidRDefault="007A750C">
            <w:pPr>
              <w:pStyle w:val="normal0"/>
              <w:contextualSpacing w:val="0"/>
            </w:pPr>
            <w:r>
              <w:rPr>
                <w:noProof/>
                <w:lang w:eastAsia="en-US"/>
              </w:rPr>
              <w:drawing>
                <wp:inline distT="19050" distB="19050" distL="19050" distR="19050">
                  <wp:extent cx="1675130" cy="1081535"/>
                  <wp:effectExtent l="0" t="0" r="0" b="0"/>
                  <wp:docPr id="7"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tretch>
                            <a:fillRect/>
                          </a:stretch>
                        </pic:blipFill>
                        <pic:spPr>
                          <a:xfrm>
                            <a:off x="0" y="0"/>
                            <a:ext cx="1675130" cy="1081535"/>
                          </a:xfrm>
                          <a:prstGeom prst="rect">
                            <a:avLst/>
                          </a:prstGeom>
                        </pic:spPr>
                      </pic:pic>
                    </a:graphicData>
                  </a:graphic>
                </wp:inline>
              </w:drawing>
            </w:r>
          </w:p>
          <w:p w:rsidR="00103F64" w:rsidRDefault="00103F64">
            <w:pPr>
              <w:pStyle w:val="normal0"/>
              <w:contextualSpacing w:val="0"/>
            </w:pPr>
          </w:p>
        </w:tc>
      </w:tr>
      <w:tr w:rsidR="00103F64">
        <w:tblPrEx>
          <w:tblCellMar>
            <w:top w:w="0" w:type="dxa"/>
            <w:bottom w:w="0" w:type="dxa"/>
          </w:tblCellMar>
        </w:tblPrEx>
        <w:tc>
          <w:tcPr>
            <w:tcW w:w="5553" w:type="dxa"/>
            <w:tcMar>
              <w:top w:w="100" w:type="dxa"/>
              <w:left w:w="108" w:type="dxa"/>
              <w:bottom w:w="100" w:type="dxa"/>
              <w:right w:w="108" w:type="dxa"/>
            </w:tcMar>
          </w:tcPr>
          <w:p w:rsidR="00103F64" w:rsidRDefault="00103F64">
            <w:pPr>
              <w:pStyle w:val="normal0"/>
              <w:contextualSpacing w:val="0"/>
            </w:pPr>
          </w:p>
          <w:p w:rsidR="00103F64" w:rsidRDefault="007A750C">
            <w:pPr>
              <w:pStyle w:val="normal0"/>
              <w:contextualSpacing w:val="0"/>
            </w:pPr>
            <w:r>
              <w:rPr>
                <w:b/>
              </w:rPr>
              <w:t>Smooth Brome:</w:t>
            </w:r>
          </w:p>
          <w:p w:rsidR="00103F64" w:rsidRDefault="007A750C">
            <w:pPr>
              <w:pStyle w:val="normal0"/>
              <w:contextualSpacing w:val="0"/>
            </w:pPr>
            <w:r>
              <w:t>Smooth Brome pro</w:t>
            </w:r>
            <w:r>
              <w:t>vides excellent forage for all classes of livestock and for wildlife. It provides excellent soil erosion control and is used widely for rehabilitating areas for wildlife habitat, landscape beautification, cover for recreational areas and campgrounds, roads</w:t>
            </w:r>
            <w:r>
              <w:t>ide plants, and for ski slope and watershed stabilization.</w:t>
            </w:r>
          </w:p>
          <w:p w:rsidR="00103F64" w:rsidRDefault="00103F64">
            <w:pPr>
              <w:pStyle w:val="normal0"/>
              <w:contextualSpacing w:val="0"/>
            </w:pPr>
          </w:p>
        </w:tc>
        <w:tc>
          <w:tcPr>
            <w:tcW w:w="3303" w:type="dxa"/>
            <w:tcMar>
              <w:top w:w="100" w:type="dxa"/>
              <w:left w:w="108" w:type="dxa"/>
              <w:bottom w:w="100" w:type="dxa"/>
              <w:right w:w="108" w:type="dxa"/>
            </w:tcMar>
          </w:tcPr>
          <w:p w:rsidR="00103F64" w:rsidRDefault="00103F64">
            <w:pPr>
              <w:pStyle w:val="normal0"/>
              <w:contextualSpacing w:val="0"/>
            </w:pPr>
          </w:p>
          <w:p w:rsidR="00103F64" w:rsidRDefault="00103F64">
            <w:pPr>
              <w:pStyle w:val="normal0"/>
              <w:contextualSpacing w:val="0"/>
            </w:pPr>
          </w:p>
          <w:p w:rsidR="00103F64" w:rsidRDefault="00103F64">
            <w:pPr>
              <w:pStyle w:val="normal0"/>
              <w:contextualSpacing w:val="0"/>
            </w:pPr>
          </w:p>
          <w:p w:rsidR="00103F64" w:rsidRDefault="007A750C">
            <w:pPr>
              <w:pStyle w:val="normal0"/>
              <w:contextualSpacing w:val="0"/>
            </w:pPr>
            <w:r>
              <w:rPr>
                <w:noProof/>
                <w:lang w:eastAsia="en-US"/>
              </w:rPr>
              <w:drawing>
                <wp:inline distT="19050" distB="19050" distL="19050" distR="19050">
                  <wp:extent cx="1961077" cy="1246955"/>
                  <wp:effectExtent l="0" t="0" r="0" b="0"/>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tretch>
                            <a:fillRect/>
                          </a:stretch>
                        </pic:blipFill>
                        <pic:spPr>
                          <a:xfrm>
                            <a:off x="0" y="0"/>
                            <a:ext cx="1961077" cy="1246955"/>
                          </a:xfrm>
                          <a:prstGeom prst="rect">
                            <a:avLst/>
                          </a:prstGeom>
                        </pic:spPr>
                      </pic:pic>
                    </a:graphicData>
                  </a:graphic>
                </wp:inline>
              </w:drawing>
            </w:r>
          </w:p>
        </w:tc>
      </w:tr>
      <w:tr w:rsidR="00103F64">
        <w:tblPrEx>
          <w:tblCellMar>
            <w:top w:w="0" w:type="dxa"/>
            <w:bottom w:w="0" w:type="dxa"/>
          </w:tblCellMar>
        </w:tblPrEx>
        <w:tc>
          <w:tcPr>
            <w:tcW w:w="5553" w:type="dxa"/>
            <w:tcMar>
              <w:top w:w="100" w:type="dxa"/>
              <w:left w:w="108" w:type="dxa"/>
              <w:bottom w:w="100" w:type="dxa"/>
              <w:right w:w="108" w:type="dxa"/>
            </w:tcMar>
          </w:tcPr>
          <w:p w:rsidR="00103F64" w:rsidRDefault="00103F64">
            <w:pPr>
              <w:pStyle w:val="normal0"/>
              <w:contextualSpacing w:val="0"/>
            </w:pPr>
          </w:p>
          <w:p w:rsidR="00103F64" w:rsidRDefault="007A750C">
            <w:pPr>
              <w:pStyle w:val="normal0"/>
              <w:contextualSpacing w:val="0"/>
            </w:pPr>
            <w:r>
              <w:rPr>
                <w:b/>
              </w:rPr>
              <w:t>Sand Bluestem:</w:t>
            </w:r>
          </w:p>
          <w:p w:rsidR="00103F64" w:rsidRDefault="007A750C">
            <w:pPr>
              <w:pStyle w:val="normal0"/>
              <w:contextualSpacing w:val="0"/>
            </w:pPr>
            <w:r>
              <w:t xml:space="preserve">Sand bluestem is good to excellent forage for both livestock and wildlife. It does not do well with season-long or heavy grazing. It is excellent for erosion control on </w:t>
            </w:r>
            <w:proofErr w:type="gramStart"/>
            <w:r>
              <w:t>sites which</w:t>
            </w:r>
            <w:proofErr w:type="gramEnd"/>
            <w:r>
              <w:t xml:space="preserve"> are sand, loamy sand or sandy loam, especially in areas prone to blowouts.</w:t>
            </w:r>
          </w:p>
          <w:p w:rsidR="00103F64" w:rsidRDefault="00103F64">
            <w:pPr>
              <w:pStyle w:val="normal0"/>
              <w:contextualSpacing w:val="0"/>
            </w:pPr>
          </w:p>
        </w:tc>
        <w:tc>
          <w:tcPr>
            <w:tcW w:w="3303" w:type="dxa"/>
            <w:tcMar>
              <w:top w:w="100" w:type="dxa"/>
              <w:left w:w="108" w:type="dxa"/>
              <w:bottom w:w="100" w:type="dxa"/>
              <w:right w:w="108" w:type="dxa"/>
            </w:tcMar>
          </w:tcPr>
          <w:p w:rsidR="00103F64" w:rsidRDefault="00103F64">
            <w:pPr>
              <w:pStyle w:val="normal0"/>
              <w:contextualSpacing w:val="0"/>
            </w:pPr>
          </w:p>
          <w:p w:rsidR="00103F64" w:rsidRDefault="007A750C">
            <w:pPr>
              <w:pStyle w:val="normal0"/>
              <w:contextualSpacing w:val="0"/>
            </w:pPr>
            <w:r>
              <w:rPr>
                <w:noProof/>
                <w:lang w:eastAsia="en-US"/>
              </w:rPr>
              <w:drawing>
                <wp:inline distT="19050" distB="19050" distL="19050" distR="19050">
                  <wp:extent cx="1738265" cy="1425894"/>
                  <wp:effectExtent l="0" t="0" r="0" b="0"/>
                  <wp:docPr id="8"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2"/>
                          <a:stretch>
                            <a:fillRect/>
                          </a:stretch>
                        </pic:blipFill>
                        <pic:spPr>
                          <a:xfrm>
                            <a:off x="0" y="0"/>
                            <a:ext cx="1738265" cy="1425894"/>
                          </a:xfrm>
                          <a:prstGeom prst="rect">
                            <a:avLst/>
                          </a:prstGeom>
                        </pic:spPr>
                      </pic:pic>
                    </a:graphicData>
                  </a:graphic>
                </wp:inline>
              </w:drawing>
            </w:r>
          </w:p>
          <w:p w:rsidR="00103F64" w:rsidRDefault="00103F64">
            <w:pPr>
              <w:pStyle w:val="normal0"/>
              <w:contextualSpacing w:val="0"/>
            </w:pPr>
          </w:p>
        </w:tc>
      </w:tr>
    </w:tbl>
    <w:p w:rsidR="00103F64" w:rsidRDefault="00103F64">
      <w:pPr>
        <w:pStyle w:val="normal0"/>
        <w:contextualSpacing w:val="0"/>
      </w:pPr>
    </w:p>
    <w:p w:rsidR="00103F64" w:rsidRDefault="00103F64">
      <w:pPr>
        <w:pStyle w:val="normal0"/>
        <w:contextualSpacing w:val="0"/>
      </w:pPr>
    </w:p>
    <w:p w:rsidR="00103F64" w:rsidRDefault="00103F64">
      <w:pPr>
        <w:pStyle w:val="normal0"/>
        <w:contextualSpacing w:val="0"/>
      </w:pPr>
    </w:p>
    <w:p w:rsidR="00103F64" w:rsidRDefault="00103F64">
      <w:pPr>
        <w:pStyle w:val="normal0"/>
        <w:contextualSpacing w:val="0"/>
      </w:pPr>
    </w:p>
    <w:p w:rsidR="00103F64" w:rsidRDefault="007A750C">
      <w:pPr>
        <w:pStyle w:val="normal0"/>
        <w:contextualSpacing w:val="0"/>
      </w:pPr>
      <w:r>
        <w:t xml:space="preserve">From: </w:t>
      </w:r>
      <w:r>
        <w:rPr>
          <w:i/>
        </w:rPr>
        <w:t xml:space="preserve">Grasses and </w:t>
      </w:r>
      <w:proofErr w:type="spellStart"/>
      <w:r>
        <w:rPr>
          <w:i/>
        </w:rPr>
        <w:t>Grasslike</w:t>
      </w:r>
      <w:proofErr w:type="spellEnd"/>
      <w:r>
        <w:rPr>
          <w:i/>
        </w:rPr>
        <w:t xml:space="preserve"> Plants of Utah a Field Guide</w:t>
      </w:r>
    </w:p>
    <w:p w:rsidR="00103F64" w:rsidRDefault="007A750C">
      <w:pPr>
        <w:pStyle w:val="normal0"/>
        <w:contextualSpacing w:val="0"/>
      </w:pPr>
      <w:r>
        <w:t>Utah State University Cooperative Extension</w:t>
      </w:r>
    </w:p>
    <w:sectPr w:rsidR="00103F64">
      <w:pgSz w:w="12240" w:h="15840"/>
      <w:pgMar w:top="1152"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103F64"/>
    <w:rsid w:val="00103F64"/>
    <w:rsid w:val="007A7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A7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5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A7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5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2104</Characters>
  <Application>Microsoft Macintosh Word</Application>
  <DocSecurity>0</DocSecurity>
  <Lines>17</Lines>
  <Paragraphs>4</Paragraphs>
  <ScaleCrop>false</ScaleCrop>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Grasses and Grass Samples.docx</dc:title>
  <cp:lastModifiedBy>Barbara Gentry</cp:lastModifiedBy>
  <cp:revision>2</cp:revision>
  <dcterms:created xsi:type="dcterms:W3CDTF">2013-10-15T14:13:00Z</dcterms:created>
  <dcterms:modified xsi:type="dcterms:W3CDTF">2013-10-15T14:13:00Z</dcterms:modified>
</cp:coreProperties>
</file>