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74A3" w14:textId="77777777" w:rsidR="00E55039" w:rsidRPr="00DB08F6" w:rsidRDefault="00DB08F6">
      <w:pPr>
        <w:rPr>
          <w:rFonts w:ascii="Arial" w:hAnsi="Arial" w:cs="Arial"/>
          <w:b/>
        </w:rPr>
      </w:pPr>
      <w:r w:rsidRPr="00DB08F6">
        <w:rPr>
          <w:rFonts w:ascii="Arial" w:hAnsi="Arial" w:cs="Arial"/>
          <w:b/>
        </w:rPr>
        <w:t>4</w:t>
      </w:r>
      <w:r w:rsidRPr="00DB08F6">
        <w:rPr>
          <w:rFonts w:ascii="Arial" w:hAnsi="Arial" w:cs="Arial"/>
          <w:b/>
          <w:vertAlign w:val="superscript"/>
        </w:rPr>
        <w:t>th</w:t>
      </w:r>
      <w:r w:rsidRPr="00DB08F6">
        <w:rPr>
          <w:rFonts w:ascii="Arial" w:hAnsi="Arial" w:cs="Arial"/>
          <w:b/>
        </w:rPr>
        <w:t xml:space="preserve"> </w:t>
      </w:r>
      <w:proofErr w:type="gramStart"/>
      <w:r w:rsidRPr="00DB08F6">
        <w:rPr>
          <w:rFonts w:ascii="Arial" w:hAnsi="Arial" w:cs="Arial"/>
          <w:b/>
        </w:rPr>
        <w:t>Grade  STEM</w:t>
      </w:r>
      <w:proofErr w:type="gramEnd"/>
      <w:r w:rsidRPr="00DB08F6">
        <w:rPr>
          <w:rFonts w:ascii="Arial" w:hAnsi="Arial" w:cs="Arial"/>
          <w:b/>
        </w:rPr>
        <w:t xml:space="preserve"> Lesson</w:t>
      </w:r>
    </w:p>
    <w:p w14:paraId="388A5207" w14:textId="77777777" w:rsidR="00DB08F6" w:rsidRPr="00DB08F6" w:rsidRDefault="00DB08F6">
      <w:pPr>
        <w:rPr>
          <w:rFonts w:ascii="Arial" w:hAnsi="Arial" w:cs="Arial"/>
        </w:rPr>
      </w:pPr>
    </w:p>
    <w:p w14:paraId="2D79B4F4" w14:textId="77777777" w:rsidR="00DB08F6" w:rsidRP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08F6">
        <w:rPr>
          <w:rFonts w:ascii="Arial" w:hAnsi="Arial" w:cs="Arial"/>
        </w:rPr>
        <w:t>Standard 3: Students will understand the basic properties o</w:t>
      </w:r>
      <w:r>
        <w:rPr>
          <w:rFonts w:ascii="Arial" w:hAnsi="Arial" w:cs="Arial"/>
        </w:rPr>
        <w:t xml:space="preserve">f rocks, the processes involved </w:t>
      </w:r>
      <w:r w:rsidRPr="00DB08F6">
        <w:rPr>
          <w:rFonts w:ascii="Arial" w:hAnsi="Arial" w:cs="Arial"/>
        </w:rPr>
        <w:t>in the formation of soils, and the needs of plants provided by soil.</w:t>
      </w:r>
    </w:p>
    <w:p w14:paraId="311FC963" w14:textId="77777777" w:rsidR="00DB08F6" w:rsidRPr="00DB08F6" w:rsidRDefault="00DB08F6" w:rsidP="00DB08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B08F6">
        <w:rPr>
          <w:rFonts w:ascii="Arial" w:hAnsi="Arial" w:cs="Arial"/>
        </w:rPr>
        <w:t>Objective 3: Observe the basic components of soil and relate the components to plant growth.</w:t>
      </w:r>
    </w:p>
    <w:p w14:paraId="2B7D9F27" w14:textId="77777777" w:rsidR="00DB08F6" w:rsidRPr="00DB08F6" w:rsidRDefault="00DB08F6" w:rsidP="00DB08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B08F6">
        <w:rPr>
          <w:rFonts w:ascii="Arial" w:hAnsi="Arial" w:cs="Arial"/>
        </w:rPr>
        <w:t>a. Observe and list the components of soil (i.e., minerals, rocks, air, water, living and dead</w:t>
      </w:r>
      <w:r>
        <w:rPr>
          <w:rFonts w:ascii="Arial" w:hAnsi="Arial" w:cs="Arial"/>
        </w:rPr>
        <w:t xml:space="preserve"> </w:t>
      </w:r>
      <w:r w:rsidRPr="00DB08F6">
        <w:rPr>
          <w:rFonts w:ascii="Arial" w:hAnsi="Arial" w:cs="Arial"/>
        </w:rPr>
        <w:t>organisms) and distinguish between the living, nonliving, and once living components of</w:t>
      </w:r>
      <w:r>
        <w:rPr>
          <w:rFonts w:ascii="Arial" w:hAnsi="Arial" w:cs="Arial"/>
        </w:rPr>
        <w:t xml:space="preserve"> </w:t>
      </w:r>
      <w:r w:rsidRPr="00DB08F6">
        <w:rPr>
          <w:rFonts w:ascii="Arial" w:hAnsi="Arial" w:cs="Arial"/>
        </w:rPr>
        <w:t>soil.</w:t>
      </w:r>
    </w:p>
    <w:p w14:paraId="0D4F59E3" w14:textId="77777777" w:rsidR="00DB08F6" w:rsidRDefault="00DB08F6" w:rsidP="00DB08F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B08F6">
        <w:rPr>
          <w:rFonts w:ascii="Arial" w:hAnsi="Arial" w:cs="Arial"/>
        </w:rPr>
        <w:t xml:space="preserve">b. Diagram or model </w:t>
      </w:r>
      <w:proofErr w:type="gramStart"/>
      <w:r w:rsidRPr="00DB08F6">
        <w:rPr>
          <w:rFonts w:ascii="Arial" w:hAnsi="Arial" w:cs="Arial"/>
        </w:rPr>
        <w:t>a soil profile</w:t>
      </w:r>
      <w:proofErr w:type="gramEnd"/>
      <w:r w:rsidRPr="00DB08F6">
        <w:rPr>
          <w:rFonts w:ascii="Arial" w:hAnsi="Arial" w:cs="Arial"/>
        </w:rPr>
        <w:t xml:space="preserve"> showing topsoil, subsoil, and bedrock, and how the</w:t>
      </w:r>
      <w:r>
        <w:rPr>
          <w:rFonts w:ascii="Arial" w:hAnsi="Arial" w:cs="Arial"/>
        </w:rPr>
        <w:t xml:space="preserve"> </w:t>
      </w:r>
      <w:r w:rsidRPr="00DB08F6">
        <w:rPr>
          <w:rFonts w:ascii="Arial" w:hAnsi="Arial" w:cs="Arial"/>
        </w:rPr>
        <w:t>layers differ in composition.</w:t>
      </w:r>
    </w:p>
    <w:p w14:paraId="38380E37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862906" w14:textId="77777777" w:rsidR="00DB08F6" w:rsidRP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AE0AB3E" w14:textId="77777777" w:rsidR="00DB08F6" w:rsidRP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B08F6">
        <w:rPr>
          <w:rFonts w:ascii="Arial" w:hAnsi="Arial" w:cs="Arial"/>
          <w:b/>
        </w:rPr>
        <w:t>Title:  Shake It Up</w:t>
      </w:r>
    </w:p>
    <w:p w14:paraId="681617C1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9A23BA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08F6">
        <w:rPr>
          <w:rFonts w:ascii="Arial" w:hAnsi="Arial" w:cs="Arial"/>
          <w:b/>
        </w:rPr>
        <w:t>Description:</w:t>
      </w:r>
      <w:r>
        <w:rPr>
          <w:rFonts w:ascii="Arial" w:hAnsi="Arial" w:cs="Arial"/>
        </w:rPr>
        <w:t xml:space="preserve">  Students will shake a soil sample in water to observe and measure soil layers.  They will use estimation and fractional thinking to report their observations.</w:t>
      </w:r>
    </w:p>
    <w:p w14:paraId="5E595D87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65DE69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Time Needed</w:t>
      </w:r>
      <w:proofErr w:type="gramStart"/>
      <w:r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</w:rPr>
        <w:t>30</w:t>
      </w:r>
      <w:proofErr w:type="gramEnd"/>
      <w:r>
        <w:rPr>
          <w:rFonts w:ascii="Arial" w:hAnsi="Arial" w:cs="Arial"/>
        </w:rPr>
        <w:t xml:space="preserve"> minutes</w:t>
      </w:r>
    </w:p>
    <w:p w14:paraId="501217DE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2A828D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Materials:  </w:t>
      </w:r>
      <w:r>
        <w:rPr>
          <w:rFonts w:ascii="Arial" w:hAnsi="Arial" w:cs="Arial"/>
        </w:rPr>
        <w:t xml:space="preserve">small jars (jelly, tall baby food) with a good lid, soil samples with a mixture of materials (sand, clay (might be kitty litter), gravel, top soil), water, </w:t>
      </w:r>
      <w:proofErr w:type="gramStart"/>
      <w:r>
        <w:rPr>
          <w:rFonts w:ascii="Arial" w:hAnsi="Arial" w:cs="Arial"/>
        </w:rPr>
        <w:t>rulers</w:t>
      </w:r>
      <w:proofErr w:type="gramEnd"/>
    </w:p>
    <w:p w14:paraId="36DF526F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6A45CA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Procedures:</w:t>
      </w:r>
    </w:p>
    <w:p w14:paraId="78042B93" w14:textId="77777777" w:rsid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B08F6">
        <w:rPr>
          <w:rFonts w:ascii="Arial" w:hAnsi="Arial" w:cs="Arial"/>
        </w:rPr>
        <w:t>Collect materials and add the soil to the jars.</w:t>
      </w:r>
      <w:r>
        <w:rPr>
          <w:rFonts w:ascii="Arial" w:hAnsi="Arial" w:cs="Arial"/>
        </w:rPr>
        <w:t xml:space="preserve">  The jars should be about ¾ full.  </w:t>
      </w:r>
    </w:p>
    <w:p w14:paraId="53089465" w14:textId="77777777" w:rsidR="00DB08F6" w:rsidRP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 water to cups but do not mix yet.  There should be enough water to cover the soil and have some left on top.</w:t>
      </w:r>
    </w:p>
    <w:p w14:paraId="0B31D969" w14:textId="77777777" w:rsid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Hand out the student sheet to the students and have them write as instructed.</w:t>
      </w:r>
    </w:p>
    <w:p w14:paraId="126E4825" w14:textId="77777777" w:rsid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Ask students to gather the materials and add the water to the jar.</w:t>
      </w:r>
    </w:p>
    <w:p w14:paraId="2BD2735B" w14:textId="77777777" w:rsid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Remind students to carefully close the jar.  </w:t>
      </w:r>
    </w:p>
    <w:p w14:paraId="43A04193" w14:textId="77777777" w:rsid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Students will shake the jar until it is entirely mixed and follow the directions on their student sheet.</w:t>
      </w:r>
    </w:p>
    <w:p w14:paraId="7600843C" w14:textId="77777777" w:rsidR="00DB08F6" w:rsidRDefault="00DB08F6" w:rsidP="00DB08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Clean up can be accomplished by having students return the jars to you.  You </w:t>
      </w:r>
      <w:proofErr w:type="gramStart"/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dry the soil for next year or use the same jars and shake them before giving them to the students (so they do not see the results right away)</w:t>
      </w:r>
    </w:p>
    <w:p w14:paraId="0CDDD7DA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AE88F5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C8F2C7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16729E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37E553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657766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A23A27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9DC98E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4A08D4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41885A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18CEA5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BC63C9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</w:t>
      </w:r>
    </w:p>
    <w:p w14:paraId="6F4CF9AC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132BCD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B08F6">
        <w:rPr>
          <w:rFonts w:ascii="Arial" w:hAnsi="Arial" w:cs="Arial"/>
          <w:b/>
        </w:rPr>
        <w:t xml:space="preserve">Title:  Shake it </w:t>
      </w:r>
      <w:proofErr w:type="gramStart"/>
      <w:r w:rsidRPr="00DB08F6">
        <w:rPr>
          <w:rFonts w:ascii="Arial" w:hAnsi="Arial" w:cs="Arial"/>
          <w:b/>
        </w:rPr>
        <w:t>Up</w:t>
      </w:r>
      <w:proofErr w:type="gramEnd"/>
    </w:p>
    <w:p w14:paraId="35843C1A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D028930" w14:textId="77777777" w:rsidR="00DB08F6" w:rsidRDefault="00DB08F6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Introduction:  </w:t>
      </w:r>
      <w:r>
        <w:rPr>
          <w:rFonts w:ascii="Arial" w:hAnsi="Arial" w:cs="Arial"/>
        </w:rPr>
        <w:t xml:space="preserve">Do you know that soil has parts?  Do you know their names?  In this activity you will separate soil into its parts and see how much of each part </w:t>
      </w:r>
      <w:r w:rsidR="00EA74F5">
        <w:rPr>
          <w:rFonts w:ascii="Arial" w:hAnsi="Arial" w:cs="Arial"/>
        </w:rPr>
        <w:t xml:space="preserve">(or fraction) </w:t>
      </w:r>
      <w:r>
        <w:rPr>
          <w:rFonts w:ascii="Arial" w:hAnsi="Arial" w:cs="Arial"/>
        </w:rPr>
        <w:t>there is</w:t>
      </w:r>
      <w:r w:rsidR="00EA74F5">
        <w:rPr>
          <w:rFonts w:ascii="Arial" w:hAnsi="Arial" w:cs="Arial"/>
        </w:rPr>
        <w:t>.</w:t>
      </w:r>
    </w:p>
    <w:p w14:paraId="5555C4D0" w14:textId="77777777" w:rsidR="00EA74F5" w:rsidRDefault="00EA74F5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3"/>
        <w:gridCol w:w="4453"/>
      </w:tblGrid>
      <w:tr w:rsidR="00EA74F5" w:rsidRPr="00EA74F5" w14:paraId="306F3235" w14:textId="77777777" w:rsidTr="00EA74F5">
        <w:tc>
          <w:tcPr>
            <w:tcW w:w="4788" w:type="dxa"/>
          </w:tcPr>
          <w:p w14:paraId="566C3940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EA74F5">
              <w:rPr>
                <w:rFonts w:ascii="Arial" w:hAnsi="Arial" w:cs="Arial"/>
                <w:b/>
              </w:rPr>
              <w:t>What are the soil parts?</w:t>
            </w:r>
          </w:p>
        </w:tc>
        <w:tc>
          <w:tcPr>
            <w:tcW w:w="4788" w:type="dxa"/>
          </w:tcPr>
          <w:p w14:paraId="10DD365A" w14:textId="77777777" w:rsid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EA74F5">
              <w:rPr>
                <w:rFonts w:ascii="Arial" w:hAnsi="Arial" w:cs="Arial"/>
                <w:b/>
              </w:rPr>
              <w:t>What fraction of the soil is this part?</w:t>
            </w:r>
          </w:p>
          <w:p w14:paraId="117AD5F7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make</w:t>
            </w:r>
            <w:proofErr w:type="gramEnd"/>
            <w:r>
              <w:rPr>
                <w:rFonts w:ascii="Arial" w:hAnsi="Arial" w:cs="Arial"/>
                <w:b/>
              </w:rPr>
              <w:t xml:space="preserve"> a prediction)</w:t>
            </w:r>
          </w:p>
        </w:tc>
      </w:tr>
      <w:tr w:rsidR="00EA74F5" w:rsidRPr="00EA74F5" w14:paraId="72E85215" w14:textId="77777777" w:rsidTr="00EA74F5">
        <w:tc>
          <w:tcPr>
            <w:tcW w:w="4788" w:type="dxa"/>
          </w:tcPr>
          <w:p w14:paraId="34E5EE0D" w14:textId="77777777" w:rsid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1.</w:t>
            </w:r>
          </w:p>
          <w:p w14:paraId="73EA378B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7B61D2FE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EA74F5" w:rsidRPr="00EA74F5" w14:paraId="73E1C310" w14:textId="77777777" w:rsidTr="00EA74F5">
        <w:tc>
          <w:tcPr>
            <w:tcW w:w="4788" w:type="dxa"/>
          </w:tcPr>
          <w:p w14:paraId="55A1DA8D" w14:textId="77777777" w:rsid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2.</w:t>
            </w:r>
          </w:p>
          <w:p w14:paraId="3D4A34DB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2DA8308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EA74F5" w:rsidRPr="00EA74F5" w14:paraId="166C7EE0" w14:textId="77777777" w:rsidTr="00EA74F5">
        <w:tc>
          <w:tcPr>
            <w:tcW w:w="4788" w:type="dxa"/>
          </w:tcPr>
          <w:p w14:paraId="37053200" w14:textId="77777777" w:rsid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3.</w:t>
            </w:r>
          </w:p>
          <w:p w14:paraId="5D5C0722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2E8A9B17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EA74F5" w:rsidRPr="00EA74F5" w14:paraId="07321F0B" w14:textId="77777777" w:rsidTr="00EA74F5">
        <w:tc>
          <w:tcPr>
            <w:tcW w:w="4788" w:type="dxa"/>
          </w:tcPr>
          <w:p w14:paraId="5B4C0FB8" w14:textId="77777777" w:rsid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4.</w:t>
            </w:r>
          </w:p>
          <w:p w14:paraId="1003F677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312E6EF" w14:textId="77777777" w:rsidR="00EA74F5" w:rsidRPr="00EA74F5" w:rsidRDefault="00EA74F5" w:rsidP="00EA74F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14:paraId="28DD8FAA" w14:textId="77777777" w:rsidR="00EA74F5" w:rsidRDefault="00EA74F5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DD2CBC" w14:textId="77777777" w:rsidR="00EA74F5" w:rsidRP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0A1DE5" w14:textId="77777777" w:rsidR="00EA74F5" w:rsidRDefault="00EA74F5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A74F5">
        <w:rPr>
          <w:rFonts w:ascii="Arial" w:hAnsi="Arial" w:cs="Arial"/>
          <w:b/>
        </w:rPr>
        <w:t>Directions:</w:t>
      </w:r>
    </w:p>
    <w:p w14:paraId="6529CA6F" w14:textId="77777777" w:rsidR="00EA74F5" w:rsidRDefault="00EA74F5" w:rsidP="00DB08F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F47E210" w14:textId="77777777" w:rsidR="00EA74F5" w:rsidRDefault="00EA74F5" w:rsidP="00EA74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Get the soil and water and ruler as your teacher directs.  What parts of the soil can you see now?</w:t>
      </w:r>
    </w:p>
    <w:p w14:paraId="53B83C34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EA802A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43ACF8" w14:textId="77777777" w:rsidR="00EA74F5" w:rsidRDefault="00D847D4" w:rsidP="00EA74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25F07BA" wp14:editId="32B83D84">
            <wp:simplePos x="0" y="0"/>
            <wp:positionH relativeFrom="column">
              <wp:posOffset>3429000</wp:posOffset>
            </wp:positionH>
            <wp:positionV relativeFrom="paragraph">
              <wp:posOffset>434975</wp:posOffset>
            </wp:positionV>
            <wp:extent cx="1390650" cy="2171700"/>
            <wp:effectExtent l="0" t="0" r="635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11CCDB6" wp14:editId="290CBA60">
            <wp:simplePos x="0" y="0"/>
            <wp:positionH relativeFrom="column">
              <wp:posOffset>1257300</wp:posOffset>
            </wp:positionH>
            <wp:positionV relativeFrom="paragraph">
              <wp:posOffset>434975</wp:posOffset>
            </wp:positionV>
            <wp:extent cx="1390650" cy="2171700"/>
            <wp:effectExtent l="0" t="0" r="635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F5" w:rsidRPr="00EA74F5">
        <w:rPr>
          <w:rFonts w:ascii="Arial" w:hAnsi="Arial" w:cs="Arial"/>
        </w:rPr>
        <w:t>Add the water and lid to the jar.  Shake gently at first to make sure it doesn’t leak.</w:t>
      </w:r>
      <w:r w:rsidR="00EA74F5">
        <w:rPr>
          <w:rFonts w:ascii="Arial" w:hAnsi="Arial" w:cs="Arial"/>
        </w:rPr>
        <w:t xml:space="preserve">  Let the jar sit for 5 minutes.  Draw what it looks like at first, then after waiting.</w:t>
      </w:r>
    </w:p>
    <w:p w14:paraId="274F542D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5D1106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62E260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937CDA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299A53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1247E8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5D5C88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B3B1AA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B37B94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98DF23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B54403" w14:textId="77777777" w:rsidR="00D847D4" w:rsidRDefault="00D847D4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FF2280" w14:textId="77777777" w:rsidR="00D847D4" w:rsidRDefault="00D847D4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DB4232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After shaking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settling for 5 minutes</w:t>
      </w:r>
    </w:p>
    <w:p w14:paraId="7D874CC2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98A217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8F30AF" w14:textId="77777777" w:rsid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4B8BBA" w14:textId="77777777" w:rsidR="00EA74F5" w:rsidRPr="00EA74F5" w:rsidRDefault="00EA74F5" w:rsidP="00EA74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C5CD2" w14:textId="77777777" w:rsidR="00D847D4" w:rsidRDefault="00EA74F5" w:rsidP="003A51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Take your ruler and measure the thickness of each layer.  Write down the thickness in the table:</w:t>
      </w:r>
    </w:p>
    <w:p w14:paraId="1BC1E70B" w14:textId="77777777" w:rsidR="00D847D4" w:rsidRDefault="00D847D4" w:rsidP="00D847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C9431F" w14:textId="77777777" w:rsidR="00D847D4" w:rsidRPr="00D847D4" w:rsidRDefault="00D847D4" w:rsidP="00D847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8"/>
        <w:gridCol w:w="2765"/>
        <w:gridCol w:w="3113"/>
      </w:tblGrid>
      <w:tr w:rsidR="003A51CD" w:rsidRPr="00EA74F5" w14:paraId="2A0C4074" w14:textId="77777777" w:rsidTr="003A51CD">
        <w:tc>
          <w:tcPr>
            <w:tcW w:w="2978" w:type="dxa"/>
          </w:tcPr>
          <w:p w14:paraId="5C20E9F5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A74F5">
              <w:rPr>
                <w:rFonts w:ascii="Arial" w:hAnsi="Arial" w:cs="Arial"/>
                <w:b/>
              </w:rPr>
              <w:t>oil parts</w:t>
            </w:r>
          </w:p>
        </w:tc>
        <w:tc>
          <w:tcPr>
            <w:tcW w:w="2765" w:type="dxa"/>
          </w:tcPr>
          <w:p w14:paraId="75BC32D8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thickness of the soil?</w:t>
            </w:r>
          </w:p>
        </w:tc>
        <w:tc>
          <w:tcPr>
            <w:tcW w:w="3113" w:type="dxa"/>
          </w:tcPr>
          <w:p w14:paraId="4FF77650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EA74F5">
              <w:rPr>
                <w:rFonts w:ascii="Arial" w:hAnsi="Arial" w:cs="Arial"/>
                <w:b/>
              </w:rPr>
              <w:t>What fraction of the soil is this part?</w:t>
            </w:r>
            <w:r>
              <w:rPr>
                <w:rFonts w:ascii="Arial" w:hAnsi="Arial" w:cs="Arial"/>
                <w:b/>
              </w:rPr>
              <w:t xml:space="preserve">  Estimate.</w:t>
            </w:r>
          </w:p>
          <w:p w14:paraId="6382BFFD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A51CD" w:rsidRPr="00EA74F5" w14:paraId="4E9479AA" w14:textId="77777777" w:rsidTr="003A51CD">
        <w:tc>
          <w:tcPr>
            <w:tcW w:w="2978" w:type="dxa"/>
          </w:tcPr>
          <w:p w14:paraId="33115910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1.</w:t>
            </w:r>
          </w:p>
          <w:p w14:paraId="3B929A1F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022F72E7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7157C103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A51CD" w:rsidRPr="00EA74F5" w14:paraId="5F15F6F9" w14:textId="77777777" w:rsidTr="003A51CD">
        <w:tc>
          <w:tcPr>
            <w:tcW w:w="2978" w:type="dxa"/>
          </w:tcPr>
          <w:p w14:paraId="310C5CFB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2.</w:t>
            </w:r>
          </w:p>
          <w:p w14:paraId="4257C414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3C0A0444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675265BD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A51CD" w:rsidRPr="00EA74F5" w14:paraId="2814E0B2" w14:textId="77777777" w:rsidTr="003A51CD">
        <w:tc>
          <w:tcPr>
            <w:tcW w:w="2978" w:type="dxa"/>
          </w:tcPr>
          <w:p w14:paraId="68B09D33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3.</w:t>
            </w:r>
          </w:p>
          <w:p w14:paraId="5A8B9933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3881140B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4AEAADA8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A51CD" w:rsidRPr="00EA74F5" w14:paraId="320DDA6D" w14:textId="77777777" w:rsidTr="003A51CD">
        <w:tc>
          <w:tcPr>
            <w:tcW w:w="2978" w:type="dxa"/>
          </w:tcPr>
          <w:p w14:paraId="43FCDE43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A74F5">
              <w:rPr>
                <w:rFonts w:ascii="Arial" w:hAnsi="Arial" w:cs="Arial"/>
              </w:rPr>
              <w:t>4.</w:t>
            </w:r>
          </w:p>
          <w:p w14:paraId="56E782C3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0A904531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5BBB0DD0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A51CD" w:rsidRPr="00EA74F5" w14:paraId="663EDDDA" w14:textId="77777777" w:rsidTr="003A51CD">
        <w:tc>
          <w:tcPr>
            <w:tcW w:w="2978" w:type="dxa"/>
          </w:tcPr>
          <w:p w14:paraId="588156B9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74E8C9DA" w14:textId="77777777" w:rsidR="003A51CD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soil</w:t>
            </w:r>
          </w:p>
          <w:p w14:paraId="21949773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5C82D5F1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22565D1D" w14:textId="77777777" w:rsidR="003A51CD" w:rsidRPr="00EA74F5" w:rsidRDefault="003A51CD" w:rsidP="005D20F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14:paraId="14D1D681" w14:textId="77777777" w:rsidR="003A51CD" w:rsidRDefault="003A51CD" w:rsidP="003A51CD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511ED254" w14:textId="77777777" w:rsidR="003A51CD" w:rsidRP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77B496" w14:textId="77777777" w:rsidR="003A51CD" w:rsidRPr="003A51CD" w:rsidRDefault="003A51CD" w:rsidP="003A51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A51CD">
        <w:rPr>
          <w:rFonts w:ascii="Arial" w:hAnsi="Arial" w:cs="Arial"/>
        </w:rPr>
        <w:t>Which layer(s) did you guess correctly?</w:t>
      </w:r>
    </w:p>
    <w:p w14:paraId="5957B0B0" w14:textId="77777777" w:rsid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2233BF" w14:textId="77777777" w:rsid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27D7C3" w14:textId="77777777" w:rsidR="003A51CD" w:rsidRPr="003A51CD" w:rsidRDefault="003A51CD" w:rsidP="003A51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A51CD">
        <w:rPr>
          <w:rFonts w:ascii="Arial" w:hAnsi="Arial" w:cs="Arial"/>
        </w:rPr>
        <w:t>Why do the fractions need to add up to 1?</w:t>
      </w:r>
    </w:p>
    <w:p w14:paraId="368D4894" w14:textId="77777777" w:rsid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262F9A" w14:textId="77777777" w:rsid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FD1EFC" w14:textId="77777777" w:rsidR="003A51CD" w:rsidRPr="003A51CD" w:rsidRDefault="003A51CD" w:rsidP="003A51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soil profile has these layers</w:t>
      </w:r>
      <w:r w:rsidRPr="003A51CD">
        <w:rPr>
          <w:rFonts w:ascii="Arial" w:hAnsi="Arial" w:cs="Arial"/>
        </w:rPr>
        <w:t xml:space="preserve">:  bedrock, subsoil and topsoil.  Draw a soil profile below where the bedrock is ½ </w:t>
      </w:r>
      <w:r>
        <w:rPr>
          <w:rFonts w:ascii="Arial" w:hAnsi="Arial" w:cs="Arial"/>
        </w:rPr>
        <w:t xml:space="preserve">of </w:t>
      </w:r>
      <w:r w:rsidRPr="003A51CD">
        <w:rPr>
          <w:rFonts w:ascii="Arial" w:hAnsi="Arial" w:cs="Arial"/>
        </w:rPr>
        <w:t>the thickness, subsoil is ¼ and topsoil is ¼:</w:t>
      </w:r>
    </w:p>
    <w:p w14:paraId="7D9A5C92" w14:textId="77777777" w:rsid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C6FF" wp14:editId="641D0179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18288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3pt;margin-top:5.55pt;width:2in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" filled="f" strokecolor="#4579b8 [3044]">
                <w10:wrap type="through"/>
              </v:rect>
            </w:pict>
          </mc:Fallback>
        </mc:AlternateContent>
      </w:r>
    </w:p>
    <w:p w14:paraId="25DE41A1" w14:textId="77777777" w:rsid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88893D" w14:textId="77777777" w:rsidR="003A51CD" w:rsidRPr="003A51CD" w:rsidRDefault="003A51CD" w:rsidP="003A51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05DB80" w14:textId="77777777" w:rsid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C29E62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42EA20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1C7CE8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F09B5D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84F26A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5485C0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9C19C4" w14:textId="77777777" w:rsidR="00D847D4" w:rsidRDefault="00D847D4" w:rsidP="003A51C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C952B93" w14:textId="77777777" w:rsidR="003A51CD" w:rsidRDefault="003A51CD" w:rsidP="003A51C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8.  Why might a farmer be worried if the thickness of topsoil on the farm went from ¼ to 1/12</w:t>
      </w:r>
      <w:r w:rsidR="00D847D4">
        <w:rPr>
          <w:rFonts w:ascii="Arial" w:hAnsi="Arial" w:cs="Arial"/>
        </w:rPr>
        <w:t xml:space="preserve"> of the soil profile</w:t>
      </w:r>
      <w:r>
        <w:rPr>
          <w:rFonts w:ascii="Arial" w:hAnsi="Arial" w:cs="Arial"/>
        </w:rPr>
        <w:t xml:space="preserve">? </w:t>
      </w:r>
    </w:p>
    <w:p w14:paraId="61B58928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5BB846" w14:textId="77777777" w:rsidR="003A51CD" w:rsidRDefault="003A51CD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B908C2" w14:textId="77777777" w:rsidR="00DB08F6" w:rsidRPr="00DB08F6" w:rsidRDefault="00DB08F6" w:rsidP="00DB08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3AFF3F" w14:textId="77777777" w:rsidR="00DB08F6" w:rsidRDefault="00DB08F6">
      <w:bookmarkStart w:id="0" w:name="_GoBack"/>
      <w:bookmarkEnd w:id="0"/>
    </w:p>
    <w:sectPr w:rsidR="00DB08F6" w:rsidSect="00EA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0BA7"/>
    <w:multiLevelType w:val="hybridMultilevel"/>
    <w:tmpl w:val="A9164102"/>
    <w:lvl w:ilvl="0" w:tplc="CCA09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26E50"/>
    <w:multiLevelType w:val="hybridMultilevel"/>
    <w:tmpl w:val="90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6"/>
    <w:rsid w:val="00131F1B"/>
    <w:rsid w:val="003A51CD"/>
    <w:rsid w:val="00BF30F2"/>
    <w:rsid w:val="00D847D4"/>
    <w:rsid w:val="00DB08F6"/>
    <w:rsid w:val="00E5503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EF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F6"/>
    <w:pPr>
      <w:ind w:left="720"/>
      <w:contextualSpacing/>
    </w:pPr>
  </w:style>
  <w:style w:type="table" w:styleId="TableGrid">
    <w:name w:val="Table Grid"/>
    <w:basedOn w:val="TableNormal"/>
    <w:uiPriority w:val="59"/>
    <w:rsid w:val="00EA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F6"/>
    <w:pPr>
      <w:ind w:left="720"/>
      <w:contextualSpacing/>
    </w:pPr>
  </w:style>
  <w:style w:type="table" w:styleId="TableGrid">
    <w:name w:val="Table Grid"/>
    <w:basedOn w:val="TableNormal"/>
    <w:uiPriority w:val="59"/>
    <w:rsid w:val="00EA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2</cp:revision>
  <dcterms:created xsi:type="dcterms:W3CDTF">2014-01-24T18:27:00Z</dcterms:created>
  <dcterms:modified xsi:type="dcterms:W3CDTF">2014-01-24T18:27:00Z</dcterms:modified>
</cp:coreProperties>
</file>